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B974C" w14:textId="68435558" w:rsidR="00F544D9" w:rsidRPr="00840EA3" w:rsidRDefault="00840EA3" w:rsidP="00D95098">
      <w:pPr>
        <w:rPr>
          <w:rFonts w:ascii="Times New Roman" w:hAnsi="Times New Roman" w:cs="Times New Roman"/>
          <w:b/>
          <w:bCs/>
          <w:color w:val="000000" w:themeColor="text1"/>
          <w:sz w:val="32"/>
          <w:szCs w:val="32"/>
        </w:rPr>
      </w:pPr>
      <w:r w:rsidRPr="00840EA3">
        <w:rPr>
          <w:rFonts w:ascii="Times New Roman" w:hAnsi="Times New Roman" w:cs="Times New Roman"/>
          <w:b/>
          <w:bCs/>
          <w:color w:val="000000" w:themeColor="text1"/>
          <w:sz w:val="32"/>
          <w:szCs w:val="32"/>
        </w:rPr>
        <w:t>Background</w:t>
      </w:r>
    </w:p>
    <w:p w14:paraId="6435AE44" w14:textId="77777777" w:rsidR="00840EA3" w:rsidRDefault="00840EA3" w:rsidP="00D95098">
      <w:pPr>
        <w:rPr>
          <w:rFonts w:ascii="Times New Roman" w:hAnsi="Times New Roman" w:cs="Times New Roman"/>
          <w:color w:val="000000" w:themeColor="text1"/>
        </w:rPr>
      </w:pPr>
    </w:p>
    <w:p w14:paraId="535FEE9B" w14:textId="269E445A" w:rsidR="000F76A5" w:rsidRDefault="000F3743" w:rsidP="00D95098">
      <w:pPr>
        <w:rPr>
          <w:rFonts w:ascii="Times New Roman" w:hAnsi="Times New Roman" w:cs="Times New Roman"/>
          <w:color w:val="000000" w:themeColor="text1"/>
        </w:rPr>
      </w:pPr>
      <w:r>
        <w:rPr>
          <w:rFonts w:ascii="Times New Roman" w:hAnsi="Times New Roman" w:cs="Times New Roman"/>
          <w:color w:val="000000" w:themeColor="text1"/>
        </w:rPr>
        <w:t xml:space="preserve">The Transportation Security Administration (TSA) is not equipped to manage the fast-evolving threats posed to aviation transportation. Over the past two decades, it has ballooned into a bureaucratic leviathan </w:t>
      </w:r>
      <w:r w:rsidR="003E7675">
        <w:rPr>
          <w:rFonts w:ascii="Times New Roman" w:hAnsi="Times New Roman" w:cs="Times New Roman"/>
          <w:color w:val="000000" w:themeColor="text1"/>
        </w:rPr>
        <w:t>of</w:t>
      </w:r>
      <w:r>
        <w:rPr>
          <w:rFonts w:ascii="Times New Roman" w:hAnsi="Times New Roman" w:cs="Times New Roman"/>
          <w:color w:val="000000" w:themeColor="text1"/>
        </w:rPr>
        <w:t xml:space="preserve"> 60,000 employees. </w:t>
      </w:r>
      <w:r w:rsidR="000F76A5">
        <w:rPr>
          <w:rFonts w:ascii="Times New Roman" w:hAnsi="Times New Roman" w:cs="Times New Roman"/>
          <w:color w:val="000000" w:themeColor="text1"/>
        </w:rPr>
        <w:t xml:space="preserve">Its highly bureaucratic and non-competitive nature make it slow-moving, perpetually out of date, highly resistant to innovation and modernization, and simply ineffective. </w:t>
      </w:r>
      <w:r w:rsidR="003E7675">
        <w:rPr>
          <w:rFonts w:ascii="Times New Roman" w:hAnsi="Times New Roman" w:cs="Times New Roman"/>
          <w:color w:val="000000" w:themeColor="text1"/>
        </w:rPr>
        <w:t xml:space="preserve">In addition to </w:t>
      </w:r>
      <w:r w:rsidR="000F76A5">
        <w:rPr>
          <w:rFonts w:ascii="Times New Roman" w:hAnsi="Times New Roman" w:cs="Times New Roman"/>
          <w:color w:val="000000" w:themeColor="text1"/>
        </w:rPr>
        <w:t>widespread allegations of employee misconduct and theft</w:t>
      </w:r>
      <w:r w:rsidR="003E7675">
        <w:rPr>
          <w:rFonts w:ascii="Times New Roman" w:hAnsi="Times New Roman" w:cs="Times New Roman"/>
          <w:color w:val="000000" w:themeColor="text1"/>
        </w:rPr>
        <w:t>,</w:t>
      </w:r>
      <w:r w:rsidR="000F76A5">
        <w:rPr>
          <w:rFonts w:ascii="Times New Roman" w:hAnsi="Times New Roman" w:cs="Times New Roman"/>
          <w:color w:val="000000" w:themeColor="text1"/>
        </w:rPr>
        <w:t xml:space="preserve"> a 2015 assessment</w:t>
      </w:r>
      <w:r w:rsidR="003E7675">
        <w:rPr>
          <w:rFonts w:ascii="Times New Roman" w:hAnsi="Times New Roman" w:cs="Times New Roman"/>
          <w:color w:val="000000" w:themeColor="text1"/>
        </w:rPr>
        <w:t xml:space="preserve"> found that </w:t>
      </w:r>
      <w:r w:rsidR="000F76A5">
        <w:rPr>
          <w:rFonts w:ascii="Times New Roman" w:hAnsi="Times New Roman" w:cs="Times New Roman"/>
          <w:color w:val="000000" w:themeColor="text1"/>
        </w:rPr>
        <w:t>TSA agents missed 95% of of mock explosives and banned weapons during checkpoint screenings.</w:t>
      </w:r>
      <w:r w:rsidR="000F76A5">
        <w:rPr>
          <w:rStyle w:val="FootnoteReference"/>
          <w:rFonts w:ascii="Times New Roman" w:hAnsi="Times New Roman" w:cs="Times New Roman"/>
          <w:color w:val="000000" w:themeColor="text1"/>
        </w:rPr>
        <w:footnoteReference w:id="1"/>
      </w:r>
      <w:r w:rsidR="000F76A5">
        <w:rPr>
          <w:rFonts w:ascii="Times New Roman" w:hAnsi="Times New Roman" w:cs="Times New Roman"/>
          <w:color w:val="000000" w:themeColor="text1"/>
        </w:rPr>
        <w:t xml:space="preserve"> The 95% failure rate was rep</w:t>
      </w:r>
      <w:r w:rsidR="003E7675">
        <w:rPr>
          <w:rFonts w:ascii="Times New Roman" w:hAnsi="Times New Roman" w:cs="Times New Roman"/>
          <w:color w:val="000000" w:themeColor="text1"/>
        </w:rPr>
        <w:t>eated in 2017 at Minneapolis-St. Paul Airport and repeat national tests that year were “in the ballpark” of 80% failure rates.</w:t>
      </w:r>
      <w:r w:rsidR="003E7675">
        <w:rPr>
          <w:rStyle w:val="FootnoteReference"/>
          <w:rFonts w:ascii="Times New Roman" w:hAnsi="Times New Roman" w:cs="Times New Roman"/>
          <w:color w:val="000000" w:themeColor="text1"/>
        </w:rPr>
        <w:footnoteReference w:id="2"/>
      </w:r>
      <w:r w:rsidR="003E7675">
        <w:rPr>
          <w:rFonts w:ascii="Times New Roman" w:hAnsi="Times New Roman" w:cs="Times New Roman"/>
          <w:color w:val="000000" w:themeColor="text1"/>
        </w:rPr>
        <w:t xml:space="preserve"> </w:t>
      </w:r>
    </w:p>
    <w:p w14:paraId="2EFF5087" w14:textId="77777777" w:rsidR="000F76A5" w:rsidRDefault="000F76A5" w:rsidP="00D95098">
      <w:pPr>
        <w:rPr>
          <w:rFonts w:ascii="Times New Roman" w:hAnsi="Times New Roman" w:cs="Times New Roman"/>
          <w:color w:val="000000" w:themeColor="text1"/>
        </w:rPr>
      </w:pPr>
    </w:p>
    <w:p w14:paraId="5466D5AD" w14:textId="25763BB4" w:rsidR="00C72877" w:rsidRDefault="00C72877" w:rsidP="00D95098">
      <w:pPr>
        <w:rPr>
          <w:rFonts w:ascii="Times New Roman" w:hAnsi="Times New Roman" w:cs="Times New Roman"/>
          <w:color w:val="000000" w:themeColor="text1"/>
        </w:rPr>
      </w:pPr>
      <w:r>
        <w:rPr>
          <w:rFonts w:ascii="Times New Roman" w:hAnsi="Times New Roman" w:cs="Times New Roman"/>
          <w:color w:val="000000" w:themeColor="text1"/>
        </w:rPr>
        <w:t>Switching to privatization with appropriate but limited government oversight is the answer for modern aviation security. Over 80% of European commercial airports privatized airport security screening, and the overall performance of the U.S. airports—such as the San Francisco International Airport—participating in the TSA’s limited privatization program (Screening Partnership Program, or SPP) frequently outperformed their federalized counterparts in reducing wait times and mitigating threats.</w:t>
      </w:r>
      <w:r>
        <w:rPr>
          <w:rStyle w:val="FootnoteReference"/>
          <w:rFonts w:ascii="Times New Roman" w:hAnsi="Times New Roman" w:cs="Times New Roman"/>
          <w:color w:val="000000" w:themeColor="text1"/>
        </w:rPr>
        <w:footnoteReference w:id="3"/>
      </w:r>
      <w:r>
        <w:rPr>
          <w:rFonts w:ascii="Times New Roman" w:hAnsi="Times New Roman" w:cs="Times New Roman"/>
          <w:color w:val="000000" w:themeColor="text1"/>
        </w:rPr>
        <w:t xml:space="preserve"> </w:t>
      </w:r>
    </w:p>
    <w:p w14:paraId="5825F400" w14:textId="77777777" w:rsidR="00C72877" w:rsidRDefault="00C72877" w:rsidP="00D95098">
      <w:pPr>
        <w:rPr>
          <w:rFonts w:ascii="Times New Roman" w:hAnsi="Times New Roman" w:cs="Times New Roman"/>
          <w:color w:val="000000" w:themeColor="text1"/>
        </w:rPr>
      </w:pPr>
    </w:p>
    <w:p w14:paraId="753C344D" w14:textId="15D027D4" w:rsidR="000F3743" w:rsidRPr="003E7675" w:rsidRDefault="00C72877" w:rsidP="003E7675">
      <w:pPr>
        <w:rPr>
          <w:rFonts w:ascii="Times New Roman" w:hAnsi="Times New Roman" w:cs="Times New Roman"/>
          <w:color w:val="000000" w:themeColor="text1"/>
        </w:rPr>
      </w:pPr>
      <w:r>
        <w:rPr>
          <w:rFonts w:ascii="Times New Roman" w:hAnsi="Times New Roman" w:cs="Times New Roman"/>
          <w:color w:val="000000" w:themeColor="text1"/>
        </w:rPr>
        <w:t xml:space="preserve">Competition drives excellence, efficiency, and safety—not bureaucracy. TSA, the regulating entity in aviation security, should not be conducting the regulated activity. </w:t>
      </w:r>
    </w:p>
    <w:p w14:paraId="2D4EFB1D" w14:textId="77777777" w:rsidR="000F3743" w:rsidRDefault="000F3743" w:rsidP="00D95098">
      <w:pPr>
        <w:rPr>
          <w:rFonts w:ascii="Times New Roman" w:hAnsi="Times New Roman" w:cs="Times New Roman"/>
          <w:color w:val="000000" w:themeColor="text1"/>
        </w:rPr>
      </w:pPr>
    </w:p>
    <w:p w14:paraId="0383190A" w14:textId="5CB8239F" w:rsidR="00840EA3" w:rsidRPr="00840EA3" w:rsidRDefault="00C72877" w:rsidP="00D95098">
      <w:pPr>
        <w:rPr>
          <w:rFonts w:ascii="Times New Roman" w:hAnsi="Times New Roman" w:cs="Times New Roman"/>
          <w:color w:val="000000" w:themeColor="text1"/>
          <w:sz w:val="32"/>
          <w:szCs w:val="32"/>
        </w:rPr>
      </w:pPr>
      <w:r>
        <w:rPr>
          <w:rFonts w:ascii="Times New Roman" w:hAnsi="Times New Roman" w:cs="Times New Roman"/>
          <w:b/>
          <w:bCs/>
          <w:color w:val="000000" w:themeColor="text1"/>
          <w:sz w:val="32"/>
          <w:szCs w:val="32"/>
        </w:rPr>
        <w:t>Abolish TSA</w:t>
      </w:r>
      <w:r w:rsidR="00840EA3" w:rsidRPr="00840EA3">
        <w:rPr>
          <w:rFonts w:ascii="Times New Roman" w:hAnsi="Times New Roman" w:cs="Times New Roman"/>
          <w:b/>
          <w:bCs/>
          <w:color w:val="000000" w:themeColor="text1"/>
          <w:sz w:val="32"/>
          <w:szCs w:val="32"/>
        </w:rPr>
        <w:t xml:space="preserve"> Act</w:t>
      </w:r>
    </w:p>
    <w:p w14:paraId="2C8E1447" w14:textId="77777777" w:rsidR="00840EA3" w:rsidRDefault="00840EA3" w:rsidP="00840EA3">
      <w:pPr>
        <w:rPr>
          <w:rFonts w:ascii="Times New Roman" w:hAnsi="Times New Roman" w:cs="Times New Roman"/>
        </w:rPr>
      </w:pPr>
    </w:p>
    <w:p w14:paraId="46CB3FE2" w14:textId="2A07B266" w:rsidR="00C72877" w:rsidRDefault="00C72877" w:rsidP="00840EA3">
      <w:pPr>
        <w:rPr>
          <w:rFonts w:ascii="Times New Roman" w:hAnsi="Times New Roman" w:cs="Times New Roman"/>
        </w:rPr>
      </w:pPr>
      <w:r>
        <w:rPr>
          <w:rFonts w:ascii="Times New Roman" w:hAnsi="Times New Roman" w:cs="Times New Roman"/>
        </w:rPr>
        <w:t xml:space="preserve">TSA is abolished three years after enactment, allowing time for privatization and the repeal or transfer of </w:t>
      </w:r>
      <w:r w:rsidR="00A6561D">
        <w:rPr>
          <w:rFonts w:ascii="Times New Roman" w:hAnsi="Times New Roman" w:cs="Times New Roman"/>
        </w:rPr>
        <w:t xml:space="preserve">additional authorities. </w:t>
      </w:r>
    </w:p>
    <w:p w14:paraId="1ABAC377" w14:textId="77777777" w:rsidR="00A6561D" w:rsidRDefault="00A6561D" w:rsidP="00840EA3">
      <w:pPr>
        <w:rPr>
          <w:rFonts w:ascii="Times New Roman" w:hAnsi="Times New Roman" w:cs="Times New Roman"/>
        </w:rPr>
      </w:pPr>
    </w:p>
    <w:p w14:paraId="5B457AB0" w14:textId="673FCF93" w:rsidR="00A6561D" w:rsidRDefault="00A6561D" w:rsidP="00840EA3">
      <w:pPr>
        <w:rPr>
          <w:rFonts w:ascii="Times New Roman" w:hAnsi="Times New Roman" w:cs="Times New Roman"/>
        </w:rPr>
      </w:pPr>
      <w:r>
        <w:rPr>
          <w:rFonts w:ascii="Times New Roman" w:hAnsi="Times New Roman" w:cs="Times New Roman"/>
        </w:rPr>
        <w:t xml:space="preserve">Within 90 days of enactment, the Secretary of Homeland Security, in consultation with the Secretary of Transportation, shall submit a reorganization plan to Congresss that includes: </w:t>
      </w:r>
    </w:p>
    <w:p w14:paraId="43D1EC26" w14:textId="77777777" w:rsidR="00A6561D" w:rsidRDefault="00A6561D" w:rsidP="00840EA3">
      <w:pPr>
        <w:rPr>
          <w:rFonts w:ascii="Times New Roman" w:hAnsi="Times New Roman" w:cs="Times New Roman"/>
        </w:rPr>
      </w:pPr>
    </w:p>
    <w:p w14:paraId="0283A03E" w14:textId="0720B050" w:rsidR="00A6561D" w:rsidRDefault="00A6561D" w:rsidP="00A6561D">
      <w:pPr>
        <w:pStyle w:val="ListParagraph"/>
        <w:numPr>
          <w:ilvl w:val="0"/>
          <w:numId w:val="30"/>
        </w:numPr>
        <w:rPr>
          <w:rFonts w:ascii="Times New Roman" w:hAnsi="Times New Roman" w:cs="Times New Roman"/>
        </w:rPr>
      </w:pPr>
      <w:r>
        <w:rPr>
          <w:rFonts w:ascii="Times New Roman" w:hAnsi="Times New Roman" w:cs="Times New Roman"/>
        </w:rPr>
        <w:t>Creation of the Office of Aviation Security Oversight within the FAA, solely responsible for overseeing the privatization of aviation security screening.</w:t>
      </w:r>
    </w:p>
    <w:p w14:paraId="276F0455" w14:textId="08617B69" w:rsidR="00A6561D" w:rsidRDefault="00A6561D" w:rsidP="00A6561D">
      <w:pPr>
        <w:pStyle w:val="ListParagraph"/>
        <w:numPr>
          <w:ilvl w:val="0"/>
          <w:numId w:val="30"/>
        </w:numPr>
        <w:rPr>
          <w:rFonts w:ascii="Times New Roman" w:hAnsi="Times New Roman" w:cs="Times New Roman"/>
        </w:rPr>
      </w:pPr>
      <w:r>
        <w:rPr>
          <w:rFonts w:ascii="Times New Roman" w:hAnsi="Times New Roman" w:cs="Times New Roman"/>
        </w:rPr>
        <w:t>Rapid transfer of security activities and equipment to qualified private companies.</w:t>
      </w:r>
    </w:p>
    <w:p w14:paraId="7BD8A186" w14:textId="3200F32B" w:rsidR="00A6561D" w:rsidRDefault="00A6561D" w:rsidP="00A6561D">
      <w:pPr>
        <w:pStyle w:val="ListParagraph"/>
        <w:numPr>
          <w:ilvl w:val="0"/>
          <w:numId w:val="30"/>
        </w:numPr>
        <w:rPr>
          <w:rFonts w:ascii="Times New Roman" w:hAnsi="Times New Roman" w:cs="Times New Roman"/>
        </w:rPr>
      </w:pPr>
      <w:r>
        <w:rPr>
          <w:rFonts w:ascii="Times New Roman" w:hAnsi="Times New Roman" w:cs="Times New Roman"/>
        </w:rPr>
        <w:t>Transfer of non-aviation security functions to DOT (mass transit, freight rail, pipelines, etc.).</w:t>
      </w:r>
    </w:p>
    <w:p w14:paraId="7F11E282" w14:textId="75FC11A7" w:rsidR="00A6561D" w:rsidRDefault="00A6561D" w:rsidP="00A6561D">
      <w:pPr>
        <w:pStyle w:val="ListParagraph"/>
        <w:numPr>
          <w:ilvl w:val="0"/>
          <w:numId w:val="30"/>
        </w:numPr>
        <w:rPr>
          <w:rFonts w:ascii="Times New Roman" w:hAnsi="Times New Roman" w:cs="Times New Roman"/>
        </w:rPr>
      </w:pPr>
      <w:r>
        <w:rPr>
          <w:rFonts w:ascii="Times New Roman" w:hAnsi="Times New Roman" w:cs="Times New Roman"/>
        </w:rPr>
        <w:t>Proportional red</w:t>
      </w:r>
      <w:r w:rsidR="00FE7429">
        <w:rPr>
          <w:rFonts w:ascii="Times New Roman" w:hAnsi="Times New Roman" w:cs="Times New Roman"/>
        </w:rPr>
        <w:t>u</w:t>
      </w:r>
      <w:r>
        <w:rPr>
          <w:rFonts w:ascii="Times New Roman" w:hAnsi="Times New Roman" w:cs="Times New Roman"/>
        </w:rPr>
        <w:t xml:space="preserve">ctions of TSA operations and personnel to facilitate transfer of duties. </w:t>
      </w:r>
    </w:p>
    <w:p w14:paraId="29476F8F" w14:textId="7261199B" w:rsidR="00A6561D" w:rsidRPr="00A6561D" w:rsidRDefault="00A6561D" w:rsidP="00A6561D">
      <w:pPr>
        <w:rPr>
          <w:rFonts w:ascii="Times New Roman" w:hAnsi="Times New Roman" w:cs="Times New Roman"/>
        </w:rPr>
      </w:pPr>
    </w:p>
    <w:p w14:paraId="398520E4" w14:textId="512F61C6" w:rsidR="00840EA3" w:rsidRPr="00A6561D" w:rsidRDefault="00A6561D" w:rsidP="00840EA3">
      <w:pPr>
        <w:rPr>
          <w:rFonts w:ascii="Times New Roman" w:hAnsi="Times New Roman" w:cs="Times New Roman"/>
        </w:rPr>
      </w:pPr>
      <w:r>
        <w:rPr>
          <w:rFonts w:ascii="Times New Roman" w:hAnsi="Times New Roman" w:cs="Times New Roman"/>
        </w:rPr>
        <w:t>The reorganization plan cannot include requirements for private security companies to conduct warrantless searches and seizures or extend the TSA’s existence. Congress will consider, amend, vote up or down on the reorganization plan through expedited and privileged procedure. Compliance will be monitored by the GAO and regular reports to Congress.</w:t>
      </w:r>
    </w:p>
    <w:sectPr w:rsidR="00840EA3" w:rsidRPr="00A6561D" w:rsidSect="00EE2B02">
      <w:headerReference w:type="default" r:id="rId8"/>
      <w:footerReference w:type="even" r:id="rId9"/>
      <w:footerReference w:type="default" r:id="rId10"/>
      <w:headerReference w:type="first" r:id="rId11"/>
      <w:footerReference w:type="first" r:id="rId12"/>
      <w:type w:val="continuous"/>
      <w:pgSz w:w="12240" w:h="15840"/>
      <w:pgMar w:top="720" w:right="1152" w:bottom="43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B096F" w14:textId="77777777" w:rsidR="0019405F" w:rsidRDefault="0019405F" w:rsidP="009A5DC3">
      <w:r>
        <w:separator/>
      </w:r>
    </w:p>
  </w:endnote>
  <w:endnote w:type="continuationSeparator" w:id="0">
    <w:p w14:paraId="165A33BA" w14:textId="77777777" w:rsidR="0019405F" w:rsidRDefault="0019405F" w:rsidP="009A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inion Pro">
    <w:altName w:val="Cambria"/>
    <w:panose1 w:val="020B0604020202020204"/>
    <w:charset w:val="00"/>
    <w:family w:val="roman"/>
    <w:notTrueType/>
    <w:pitch w:val="variable"/>
    <w:sig w:usb0="60000287" w:usb1="00000001" w:usb2="00000000" w:usb3="00000000" w:csb0="0000019F" w:csb1="00000000"/>
  </w:font>
  <w:font w:name="Charter Roman">
    <w:altName w:val="CHARTER ROMAN"/>
    <w:panose1 w:val="02040503050506020203"/>
    <w:charset w:val="00"/>
    <w:family w:val="roman"/>
    <w:pitch w:val="variable"/>
    <w:sig w:usb0="800000AF" w:usb1="1000204A" w:usb2="00000000" w:usb3="00000000" w:csb0="00000011" w:csb1="00000000"/>
  </w:font>
  <w:font w:name="PT Serif">
    <w:panose1 w:val="020A0603040505020204"/>
    <w:charset w:val="4D"/>
    <w:family w:val="roman"/>
    <w:pitch w:val="variable"/>
    <w:sig w:usb0="A00002EF" w:usb1="5000204B" w:usb2="00000000" w:usb3="00000000" w:csb0="000000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D5DB" w14:textId="77777777" w:rsidR="000C30F1" w:rsidRDefault="000C30F1" w:rsidP="00373FD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8EC8D" w14:textId="77777777" w:rsidR="000C30F1" w:rsidRDefault="000C30F1" w:rsidP="000C30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CB82" w14:textId="77777777" w:rsidR="00373FD6" w:rsidRPr="00373FD6" w:rsidRDefault="00373FD6" w:rsidP="00A37D2A">
    <w:pPr>
      <w:pStyle w:val="Footer"/>
      <w:framePr w:wrap="none" w:vAnchor="text" w:hAnchor="margin" w:xAlign="right" w:y="1"/>
      <w:rPr>
        <w:rStyle w:val="PageNumber"/>
        <w:rFonts w:ascii="Minion Pro" w:hAnsi="Minion Pro"/>
      </w:rPr>
    </w:pPr>
    <w:r w:rsidRPr="00373FD6">
      <w:rPr>
        <w:rStyle w:val="PageNumber"/>
        <w:rFonts w:ascii="Minion Pro" w:hAnsi="Minion Pro"/>
      </w:rPr>
      <w:fldChar w:fldCharType="begin"/>
    </w:r>
    <w:r w:rsidRPr="00373FD6">
      <w:rPr>
        <w:rStyle w:val="PageNumber"/>
        <w:rFonts w:ascii="Minion Pro" w:hAnsi="Minion Pro"/>
      </w:rPr>
      <w:instrText xml:space="preserve">PAGE  </w:instrText>
    </w:r>
    <w:r w:rsidRPr="00373FD6">
      <w:rPr>
        <w:rStyle w:val="PageNumber"/>
        <w:rFonts w:ascii="Minion Pro" w:hAnsi="Minion Pro"/>
      </w:rPr>
      <w:fldChar w:fldCharType="separate"/>
    </w:r>
    <w:r w:rsidR="007224CE">
      <w:rPr>
        <w:rStyle w:val="PageNumber"/>
        <w:rFonts w:ascii="Minion Pro" w:hAnsi="Minion Pro"/>
        <w:noProof/>
      </w:rPr>
      <w:t>2</w:t>
    </w:r>
    <w:r w:rsidRPr="00373FD6">
      <w:rPr>
        <w:rStyle w:val="PageNumber"/>
        <w:rFonts w:ascii="Minion Pro" w:hAnsi="Minion Pro"/>
      </w:rPr>
      <w:fldChar w:fldCharType="end"/>
    </w:r>
  </w:p>
  <w:p w14:paraId="29FDE34A" w14:textId="3CC12F86" w:rsidR="00AC033F" w:rsidRPr="00FC164A" w:rsidRDefault="00AC033F" w:rsidP="00861D5F">
    <w:pPr>
      <w:pStyle w:val="Footer"/>
      <w:pBdr>
        <w:bottom w:val="single" w:sz="4" w:space="1" w:color="auto"/>
      </w:pBdr>
      <w:ind w:right="360"/>
      <w:rPr>
        <w:rFonts w:ascii="Minion Pro" w:hAnsi="Minion 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520F" w14:textId="39198853" w:rsidR="008B2CAA" w:rsidRPr="008B2CAA" w:rsidRDefault="008B2CAA" w:rsidP="008B2CAA">
    <w:pPr>
      <w:rPr>
        <w:rFonts w:ascii="PT Serif" w:hAnsi="PT Serif"/>
        <w:i/>
        <w:sz w:val="22"/>
        <w:szCs w:val="22"/>
      </w:rPr>
    </w:pPr>
    <w:r w:rsidRPr="008B2CAA">
      <w:rPr>
        <w:rFonts w:ascii="PT Serif" w:hAnsi="PT Serif"/>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93C6F" w14:textId="77777777" w:rsidR="0019405F" w:rsidRDefault="0019405F" w:rsidP="009A5DC3">
      <w:r>
        <w:separator/>
      </w:r>
    </w:p>
  </w:footnote>
  <w:footnote w:type="continuationSeparator" w:id="0">
    <w:p w14:paraId="1F5BE059" w14:textId="77777777" w:rsidR="0019405F" w:rsidRDefault="0019405F" w:rsidP="009A5DC3">
      <w:r>
        <w:continuationSeparator/>
      </w:r>
    </w:p>
  </w:footnote>
  <w:footnote w:id="1">
    <w:p w14:paraId="05CE9628" w14:textId="3E818CFF" w:rsidR="000F76A5" w:rsidRPr="00A6561D" w:rsidRDefault="000F76A5">
      <w:pPr>
        <w:pStyle w:val="FootnoteText"/>
        <w:rPr>
          <w:rFonts w:ascii="Times New Roman" w:hAnsi="Times New Roman" w:cs="Times New Roman"/>
        </w:rPr>
      </w:pPr>
      <w:r w:rsidRPr="00A6561D">
        <w:rPr>
          <w:rStyle w:val="FootnoteReference"/>
          <w:rFonts w:ascii="Times New Roman" w:hAnsi="Times New Roman" w:cs="Times New Roman"/>
        </w:rPr>
        <w:footnoteRef/>
      </w:r>
      <w:r w:rsidRPr="00A6561D">
        <w:rPr>
          <w:rFonts w:ascii="Times New Roman" w:hAnsi="Times New Roman" w:cs="Times New Roman"/>
        </w:rPr>
        <w:t xml:space="preserve"> </w:t>
      </w:r>
      <w:r w:rsidR="00A6561D" w:rsidRPr="00A6561D">
        <w:rPr>
          <w:rFonts w:ascii="Times New Roman" w:hAnsi="Times New Roman" w:cs="Times New Roman"/>
        </w:rPr>
        <w:t xml:space="preserve">ABC News, </w:t>
      </w:r>
      <w:r w:rsidR="00A6561D" w:rsidRPr="00A6561D">
        <w:rPr>
          <w:rFonts w:ascii="Times New Roman" w:hAnsi="Times New Roman" w:cs="Times New Roman"/>
          <w:i/>
          <w:iCs/>
        </w:rPr>
        <w:t>EXCLUSIVE: Undercover DHS Tests Find Security Failures at US Airports,</w:t>
      </w:r>
      <w:r w:rsidR="00A6561D" w:rsidRPr="00A6561D">
        <w:rPr>
          <w:rFonts w:ascii="Times New Roman" w:hAnsi="Times New Roman" w:cs="Times New Roman"/>
        </w:rPr>
        <w:t xml:space="preserve"> June 1, 2015. </w:t>
      </w:r>
      <w:hyperlink r:id="rId1" w:history="1">
        <w:r w:rsidR="00A6561D" w:rsidRPr="00A6561D">
          <w:rPr>
            <w:rStyle w:val="Hyperlink"/>
            <w:rFonts w:ascii="Times New Roman" w:hAnsi="Times New Roman" w:cs="Times New Roman"/>
          </w:rPr>
          <w:t>https://abcnews.go.com/US/exclusive-undercover-dhs-tests-find-widespread-security-failures/story?id=31434881</w:t>
        </w:r>
      </w:hyperlink>
      <w:r w:rsidR="00A6561D" w:rsidRPr="00A6561D">
        <w:rPr>
          <w:rFonts w:ascii="Times New Roman" w:hAnsi="Times New Roman" w:cs="Times New Roman"/>
        </w:rPr>
        <w:t xml:space="preserve"> </w:t>
      </w:r>
    </w:p>
  </w:footnote>
  <w:footnote w:id="2">
    <w:p w14:paraId="26F9A020" w14:textId="3D5CBEAF" w:rsidR="003E7675" w:rsidRPr="00A6561D" w:rsidRDefault="003E7675">
      <w:pPr>
        <w:pStyle w:val="FootnoteText"/>
        <w:rPr>
          <w:rFonts w:ascii="Times New Roman" w:hAnsi="Times New Roman" w:cs="Times New Roman"/>
        </w:rPr>
      </w:pPr>
      <w:r w:rsidRPr="00A6561D">
        <w:rPr>
          <w:rStyle w:val="FootnoteReference"/>
          <w:rFonts w:ascii="Times New Roman" w:hAnsi="Times New Roman" w:cs="Times New Roman"/>
        </w:rPr>
        <w:footnoteRef/>
      </w:r>
      <w:r w:rsidRPr="00A6561D">
        <w:rPr>
          <w:rFonts w:ascii="Times New Roman" w:hAnsi="Times New Roman" w:cs="Times New Roman"/>
        </w:rPr>
        <w:t xml:space="preserve"> </w:t>
      </w:r>
      <w:r w:rsidR="00A6561D" w:rsidRPr="00A6561D">
        <w:rPr>
          <w:rFonts w:ascii="Times New Roman" w:hAnsi="Times New Roman" w:cs="Times New Roman"/>
        </w:rPr>
        <w:t xml:space="preserve">Reason, </w:t>
      </w:r>
      <w:r w:rsidR="00A6561D" w:rsidRPr="00A6561D">
        <w:rPr>
          <w:rFonts w:ascii="Times New Roman" w:hAnsi="Times New Roman" w:cs="Times New Roman"/>
          <w:i/>
          <w:iCs/>
        </w:rPr>
        <w:t>After 20 Years of Failure, Kill the TSA,</w:t>
      </w:r>
      <w:r w:rsidR="00A6561D" w:rsidRPr="00A6561D">
        <w:rPr>
          <w:rFonts w:ascii="Times New Roman" w:hAnsi="Times New Roman" w:cs="Times New Roman"/>
        </w:rPr>
        <w:t xml:space="preserve"> November 19, 2021. </w:t>
      </w:r>
      <w:hyperlink r:id="rId2" w:history="1">
        <w:r w:rsidR="00A6561D" w:rsidRPr="00A6561D">
          <w:rPr>
            <w:rStyle w:val="Hyperlink"/>
            <w:rFonts w:ascii="Times New Roman" w:hAnsi="Times New Roman" w:cs="Times New Roman"/>
          </w:rPr>
          <w:t>https://reason.com/2021/11/19/after-20-years-of-failure-kill-the-tsa/</w:t>
        </w:r>
      </w:hyperlink>
      <w:r w:rsidRPr="00A6561D">
        <w:rPr>
          <w:rFonts w:ascii="Times New Roman" w:hAnsi="Times New Roman" w:cs="Times New Roman"/>
        </w:rPr>
        <w:t xml:space="preserve"> </w:t>
      </w:r>
    </w:p>
  </w:footnote>
  <w:footnote w:id="3">
    <w:p w14:paraId="6B07E772" w14:textId="7D790CD4" w:rsidR="00C72877" w:rsidRDefault="00C72877">
      <w:pPr>
        <w:pStyle w:val="FootnoteText"/>
      </w:pPr>
      <w:r w:rsidRPr="00A6561D">
        <w:rPr>
          <w:rStyle w:val="FootnoteReference"/>
          <w:rFonts w:ascii="Times New Roman" w:hAnsi="Times New Roman" w:cs="Times New Roman"/>
        </w:rPr>
        <w:footnoteRef/>
      </w:r>
      <w:r w:rsidRPr="00A6561D">
        <w:rPr>
          <w:rFonts w:ascii="Times New Roman" w:hAnsi="Times New Roman" w:cs="Times New Roman"/>
        </w:rPr>
        <w:t xml:space="preserve"> </w:t>
      </w:r>
      <w:r w:rsidR="00A6561D" w:rsidRPr="00A6561D">
        <w:rPr>
          <w:rFonts w:ascii="Times New Roman" w:hAnsi="Times New Roman" w:cs="Times New Roman"/>
        </w:rPr>
        <w:t xml:space="preserve">Cato, </w:t>
      </w:r>
      <w:r w:rsidR="00A6561D" w:rsidRPr="00A6561D">
        <w:rPr>
          <w:rFonts w:ascii="Times New Roman" w:hAnsi="Times New Roman" w:cs="Times New Roman"/>
          <w:i/>
          <w:iCs/>
        </w:rPr>
        <w:t xml:space="preserve">Private Airport Security Screening, </w:t>
      </w:r>
      <w:r w:rsidR="00A6561D" w:rsidRPr="00A6561D">
        <w:rPr>
          <w:rFonts w:ascii="Times New Roman" w:hAnsi="Times New Roman" w:cs="Times New Roman"/>
        </w:rPr>
        <w:t xml:space="preserve">February 13, 2019. </w:t>
      </w:r>
      <w:hyperlink r:id="rId3" w:anchor=":~:text=The%20bottom%20line%20is%20that,privatized%20their%20airport%20security%20screening" w:history="1">
        <w:r w:rsidR="00A6561D" w:rsidRPr="00A6561D">
          <w:rPr>
            <w:rStyle w:val="Hyperlink"/>
            <w:rFonts w:ascii="Times New Roman" w:hAnsi="Times New Roman" w:cs="Times New Roman"/>
          </w:rPr>
          <w:t>https://www.cato.org/blog/private-airport-security-screening#:~:text=The%20bottom%20line%20is%20that,privatized%20their%20airport%20security%20screening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AFEF" w14:textId="77777777" w:rsidR="00AC64A4" w:rsidRPr="001F3980" w:rsidRDefault="00AC64A4" w:rsidP="00861D5F">
    <w:pPr>
      <w:pStyle w:val="Header"/>
      <w:tabs>
        <w:tab w:val="left" w:pos="1587"/>
        <w:tab w:val="left" w:pos="2080"/>
        <w:tab w:val="left" w:pos="4120"/>
      </w:tabs>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9466" w14:textId="0F777DB0" w:rsidR="00EE49C4" w:rsidRDefault="008B2CAA" w:rsidP="00EE49C4">
    <w:pPr>
      <w:pStyle w:val="Header"/>
      <w:pBdr>
        <w:bottom w:val="single" w:sz="18" w:space="1" w:color="auto"/>
      </w:pBdr>
      <w:tabs>
        <w:tab w:val="left" w:pos="1587"/>
        <w:tab w:val="left" w:pos="2080"/>
        <w:tab w:val="left" w:pos="4120"/>
      </w:tabs>
      <w:jc w:val="right"/>
      <w:rPr>
        <w:rFonts w:ascii="Garamond" w:hAnsi="Garamond"/>
      </w:rPr>
    </w:pPr>
    <w:r>
      <w:rPr>
        <w:rFonts w:ascii="Garamond" w:hAnsi="Garamond"/>
        <w:noProof/>
      </w:rPr>
      <mc:AlternateContent>
        <mc:Choice Requires="wps">
          <w:drawing>
            <wp:anchor distT="0" distB="0" distL="114300" distR="114300" simplePos="0" relativeHeight="251660799" behindDoc="0" locked="0" layoutInCell="1" allowOverlap="1" wp14:anchorId="761D7C1C" wp14:editId="04B057E3">
              <wp:simplePos x="0" y="0"/>
              <wp:positionH relativeFrom="column">
                <wp:posOffset>2490145</wp:posOffset>
              </wp:positionH>
              <wp:positionV relativeFrom="page">
                <wp:posOffset>520700</wp:posOffset>
              </wp:positionV>
              <wp:extent cx="1296670" cy="648335"/>
              <wp:effectExtent l="0" t="0" r="0" b="0"/>
              <wp:wrapNone/>
              <wp:docPr id="6" name="Rectangle 6"/>
              <wp:cNvGraphicFramePr/>
              <a:graphic xmlns:a="http://schemas.openxmlformats.org/drawingml/2006/main">
                <a:graphicData uri="http://schemas.microsoft.com/office/word/2010/wordprocessingShape">
                  <wps:wsp>
                    <wps:cNvSpPr/>
                    <wps:spPr>
                      <a:xfrm>
                        <a:off x="0" y="0"/>
                        <a:ext cx="1296670" cy="6483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29C3672F" id="Rectangle 6" o:spid="_x0000_s1026" style="position:absolute;margin-left:196.05pt;margin-top:41pt;width:102.1pt;height:51.05pt;z-index:25166079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" fillcolor="white [3212]" stroked="f" strokeweight="1pt">
              <w10:wrap anchory="page"/>
            </v:rect>
          </w:pict>
        </mc:Fallback>
      </mc:AlternateContent>
    </w:r>
  </w:p>
  <w:p w14:paraId="6A71DA5C" w14:textId="64B7EE06" w:rsidR="00EE49C4" w:rsidRPr="008B2CAA" w:rsidRDefault="008B2CAA" w:rsidP="00D44BC2">
    <w:pPr>
      <w:pStyle w:val="Header"/>
      <w:pBdr>
        <w:bottom w:val="single" w:sz="18" w:space="1" w:color="auto"/>
      </w:pBdr>
      <w:tabs>
        <w:tab w:val="left" w:pos="1587"/>
        <w:tab w:val="left" w:pos="2080"/>
        <w:tab w:val="left" w:pos="4120"/>
      </w:tabs>
      <w:rPr>
        <w:rFonts w:ascii="Garamond" w:hAnsi="Garamond"/>
      </w:rPr>
    </w:pPr>
    <w:r>
      <w:rPr>
        <w:rFonts w:ascii="Garamond" w:hAnsi="Garamond"/>
        <w:noProof/>
      </w:rPr>
      <w:drawing>
        <wp:anchor distT="0" distB="0" distL="114300" distR="114300" simplePos="0" relativeHeight="251661312" behindDoc="0" locked="0" layoutInCell="1" allowOverlap="1" wp14:anchorId="525E363B" wp14:editId="6E61B09B">
          <wp:simplePos x="0" y="0"/>
          <wp:positionH relativeFrom="column">
            <wp:posOffset>2585720</wp:posOffset>
          </wp:positionH>
          <wp:positionV relativeFrom="paragraph">
            <wp:posOffset>0</wp:posOffset>
          </wp:positionV>
          <wp:extent cx="1135911" cy="484360"/>
          <wp:effectExtent l="0" t="0" r="0" b="0"/>
          <wp:wrapNone/>
          <wp:docPr id="2136229431" name="Picture 213622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k.png"/>
                  <pic:cNvPicPr/>
                </pic:nvPicPr>
                <pic:blipFill>
                  <a:blip r:embed="rId1"/>
                  <a:stretch>
                    <a:fillRect/>
                  </a:stretch>
                </pic:blipFill>
                <pic:spPr>
                  <a:xfrm>
                    <a:off x="0" y="0"/>
                    <a:ext cx="1135911" cy="484360"/>
                  </a:xfrm>
                  <a:prstGeom prst="rect">
                    <a:avLst/>
                  </a:prstGeom>
                </pic:spPr>
              </pic:pic>
            </a:graphicData>
          </a:graphic>
          <wp14:sizeRelH relativeFrom="page">
            <wp14:pctWidth>0</wp14:pctWidth>
          </wp14:sizeRelH>
          <wp14:sizeRelV relativeFrom="page">
            <wp14:pctHeight>0</wp14:pctHeight>
          </wp14:sizeRelV>
        </wp:anchor>
      </w:drawing>
    </w:r>
    <w:r>
      <w:rPr>
        <w:rFonts w:ascii="Charter Roman" w:hAnsi="Charter Roman"/>
        <w:sz w:val="22"/>
        <w:szCs w:val="22"/>
      </w:rPr>
      <w:t>One Pager</w:t>
    </w:r>
    <w:r w:rsidR="00D44BC2" w:rsidRPr="004817F3">
      <w:rPr>
        <w:rFonts w:ascii="Charter Roman" w:hAnsi="Charter Roman"/>
        <w:sz w:val="22"/>
        <w:szCs w:val="22"/>
      </w:rPr>
      <w:t xml:space="preserve">                                                                            </w:t>
    </w:r>
    <w:r w:rsidR="00950B29" w:rsidRPr="004817F3">
      <w:rPr>
        <w:rFonts w:ascii="Charter Roman" w:hAnsi="Charter Roman"/>
        <w:sz w:val="22"/>
        <w:szCs w:val="22"/>
      </w:rPr>
      <w:t xml:space="preserve"> </w:t>
    </w:r>
    <w:r w:rsidR="004817F3">
      <w:rPr>
        <w:rFonts w:ascii="Charter Roman" w:hAnsi="Charter Roman"/>
        <w:sz w:val="22"/>
        <w:szCs w:val="22"/>
      </w:rPr>
      <w:t xml:space="preserve">            </w:t>
    </w:r>
    <w:r w:rsidR="00D95098">
      <w:rPr>
        <w:rFonts w:ascii="Charter Roman" w:hAnsi="Charter Roman"/>
        <w:sz w:val="22"/>
        <w:szCs w:val="22"/>
      </w:rPr>
      <w:t xml:space="preserve">                 </w:t>
    </w:r>
    <w:r w:rsidR="001C4A35">
      <w:rPr>
        <w:rFonts w:ascii="Charter Roman" w:hAnsi="Charter Roman"/>
        <w:color w:val="FF0000"/>
        <w:sz w:val="22"/>
        <w:szCs w:val="22"/>
      </w:rPr>
      <w:tab/>
      <w:t xml:space="preserve">      </w:t>
    </w:r>
    <w:r w:rsidR="001C4A35" w:rsidRPr="001C4A35">
      <w:rPr>
        <w:rFonts w:ascii="Charter Roman" w:hAnsi="Charter Roman"/>
        <w:color w:val="000000" w:themeColor="text1"/>
        <w:sz w:val="22"/>
        <w:szCs w:val="22"/>
      </w:rPr>
      <w:t>11</w:t>
    </w:r>
    <w:r w:rsidR="00517F4B">
      <w:rPr>
        <w:rFonts w:ascii="Charter Roman" w:hAnsi="Charter Roman"/>
        <w:color w:val="000000" w:themeColor="text1"/>
        <w:sz w:val="22"/>
        <w:szCs w:val="22"/>
      </w:rPr>
      <w:t>9</w:t>
    </w:r>
    <w:r w:rsidR="001C4A35" w:rsidRPr="001C4A35">
      <w:rPr>
        <w:rFonts w:ascii="Charter Roman" w:hAnsi="Charter Roman"/>
        <w:color w:val="000000" w:themeColor="text1"/>
        <w:sz w:val="22"/>
        <w:szCs w:val="22"/>
        <w:vertAlign w:val="superscript"/>
      </w:rPr>
      <w:t>th</w:t>
    </w:r>
    <w:r w:rsidR="001C4A35" w:rsidRPr="001C4A35">
      <w:rPr>
        <w:rFonts w:ascii="Charter Roman" w:hAnsi="Charter Roman"/>
        <w:color w:val="000000" w:themeColor="text1"/>
        <w:sz w:val="22"/>
        <w:szCs w:val="22"/>
      </w:rPr>
      <w:t xml:space="preserve"> Congress</w:t>
    </w:r>
  </w:p>
  <w:p w14:paraId="2CD2E0A7" w14:textId="77777777" w:rsidR="00EE49C4" w:rsidRDefault="00EE49C4">
    <w:pPr>
      <w:pStyle w:val="Header"/>
      <w:rPr>
        <w:rFonts w:ascii="Minion Pro" w:hAnsi="Minion Pro"/>
      </w:rPr>
    </w:pPr>
  </w:p>
  <w:p w14:paraId="4C705CBB" w14:textId="77777777" w:rsidR="00343F41" w:rsidRPr="00FC164A" w:rsidRDefault="00343F41">
    <w:pPr>
      <w:pStyle w:val="Header"/>
      <w:rPr>
        <w:rFonts w:ascii="Minion Pro" w:hAnsi="Minio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989"/>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F82101"/>
    <w:multiLevelType w:val="hybridMultilevel"/>
    <w:tmpl w:val="986857B8"/>
    <w:lvl w:ilvl="0" w:tplc="04090001">
      <w:start w:val="1"/>
      <w:numFmt w:val="bullet"/>
      <w:lvlText w:val=""/>
      <w:lvlJc w:val="left"/>
      <w:pPr>
        <w:ind w:left="360" w:hanging="360"/>
      </w:pPr>
      <w:rPr>
        <w:rFonts w:ascii="Symbol" w:hAnsi="Symbol" w:hint="default"/>
      </w:rPr>
    </w:lvl>
    <w:lvl w:ilvl="1" w:tplc="55A052CC">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37757"/>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860E04"/>
    <w:multiLevelType w:val="hybridMultilevel"/>
    <w:tmpl w:val="A9A4897E"/>
    <w:lvl w:ilvl="0" w:tplc="04090001">
      <w:start w:val="1"/>
      <w:numFmt w:val="bullet"/>
      <w:lvlText w:val=""/>
      <w:lvlJc w:val="left"/>
      <w:pPr>
        <w:ind w:left="360" w:hanging="360"/>
      </w:pPr>
      <w:rPr>
        <w:rFonts w:ascii="Symbol" w:hAnsi="Symbol" w:hint="default"/>
      </w:rPr>
    </w:lvl>
    <w:lvl w:ilvl="1" w:tplc="05B8D14E">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5096A"/>
    <w:multiLevelType w:val="hybridMultilevel"/>
    <w:tmpl w:val="9E78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831384"/>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78012A8"/>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FD37504"/>
    <w:multiLevelType w:val="multilevel"/>
    <w:tmpl w:val="9E78F2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034AA4"/>
    <w:multiLevelType w:val="hybridMultilevel"/>
    <w:tmpl w:val="5C14C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513420"/>
    <w:multiLevelType w:val="hybridMultilevel"/>
    <w:tmpl w:val="EF984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D21A22"/>
    <w:multiLevelType w:val="hybridMultilevel"/>
    <w:tmpl w:val="A5843DDA"/>
    <w:lvl w:ilvl="0" w:tplc="9AB484D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C43066"/>
    <w:multiLevelType w:val="multilevel"/>
    <w:tmpl w:val="56A0953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41EC39E4"/>
    <w:multiLevelType w:val="hybridMultilevel"/>
    <w:tmpl w:val="5A8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507D4"/>
    <w:multiLevelType w:val="hybridMultilevel"/>
    <w:tmpl w:val="0EB494D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437514CA"/>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7FF3716"/>
    <w:multiLevelType w:val="hybridMultilevel"/>
    <w:tmpl w:val="29EA4C64"/>
    <w:lvl w:ilvl="0" w:tplc="4F0E589A">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83249"/>
    <w:multiLevelType w:val="hybridMultilevel"/>
    <w:tmpl w:val="8A58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30832"/>
    <w:multiLevelType w:val="hybridMultilevel"/>
    <w:tmpl w:val="30FA4026"/>
    <w:lvl w:ilvl="0" w:tplc="32705A32">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F319E6"/>
    <w:multiLevelType w:val="multilevel"/>
    <w:tmpl w:val="EF984F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8852206"/>
    <w:multiLevelType w:val="hybridMultilevel"/>
    <w:tmpl w:val="06AA2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4D30D4"/>
    <w:multiLevelType w:val="hybridMultilevel"/>
    <w:tmpl w:val="D4C41808"/>
    <w:lvl w:ilvl="0" w:tplc="80969D96">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E53254"/>
    <w:multiLevelType w:val="hybridMultilevel"/>
    <w:tmpl w:val="D9B8056C"/>
    <w:lvl w:ilvl="0" w:tplc="04090001">
      <w:start w:val="1"/>
      <w:numFmt w:val="bullet"/>
      <w:lvlText w:val=""/>
      <w:lvlJc w:val="left"/>
      <w:pPr>
        <w:ind w:left="360" w:hanging="360"/>
      </w:pPr>
      <w:rPr>
        <w:rFonts w:ascii="Symbol" w:hAnsi="Symbol" w:hint="default"/>
      </w:rPr>
    </w:lvl>
    <w:lvl w:ilvl="1" w:tplc="81CCEB44">
      <w:start w:val="1"/>
      <w:numFmt w:val="bullet"/>
      <w:lvlText w:val=""/>
      <w:lvlJc w:val="left"/>
      <w:pPr>
        <w:ind w:left="288" w:hanging="288"/>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203859"/>
    <w:multiLevelType w:val="hybridMultilevel"/>
    <w:tmpl w:val="CE10B70C"/>
    <w:lvl w:ilvl="0" w:tplc="71E85A4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5E6383"/>
    <w:multiLevelType w:val="hybridMultilevel"/>
    <w:tmpl w:val="C0AC38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183529"/>
    <w:multiLevelType w:val="hybridMultilevel"/>
    <w:tmpl w:val="56A09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BB68D0"/>
    <w:multiLevelType w:val="hybridMultilevel"/>
    <w:tmpl w:val="6E9A9136"/>
    <w:lvl w:ilvl="0" w:tplc="4F0E589A">
      <w:start w:val="1"/>
      <w:numFmt w:val="bullet"/>
      <w:lvlText w:val=""/>
      <w:lvlJc w:val="left"/>
      <w:pPr>
        <w:ind w:left="720" w:hanging="28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5C66AF"/>
    <w:multiLevelType w:val="multilevel"/>
    <w:tmpl w:val="C0AC38C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1883228"/>
    <w:multiLevelType w:val="hybridMultilevel"/>
    <w:tmpl w:val="F0F0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A1EA3"/>
    <w:multiLevelType w:val="hybridMultilevel"/>
    <w:tmpl w:val="239A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814303"/>
    <w:multiLevelType w:val="hybridMultilevel"/>
    <w:tmpl w:val="F566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6652354">
    <w:abstractNumId w:val="19"/>
  </w:num>
  <w:num w:numId="2" w16cid:durableId="809706755">
    <w:abstractNumId w:val="23"/>
  </w:num>
  <w:num w:numId="3" w16cid:durableId="1914974365">
    <w:abstractNumId w:val="4"/>
  </w:num>
  <w:num w:numId="4" w16cid:durableId="2706243">
    <w:abstractNumId w:val="7"/>
  </w:num>
  <w:num w:numId="5" w16cid:durableId="1512648367">
    <w:abstractNumId w:val="22"/>
  </w:num>
  <w:num w:numId="6" w16cid:durableId="634599456">
    <w:abstractNumId w:val="5"/>
  </w:num>
  <w:num w:numId="7" w16cid:durableId="1162165660">
    <w:abstractNumId w:val="21"/>
  </w:num>
  <w:num w:numId="8" w16cid:durableId="1677683269">
    <w:abstractNumId w:val="2"/>
  </w:num>
  <w:num w:numId="9" w16cid:durableId="1073162346">
    <w:abstractNumId w:val="3"/>
  </w:num>
  <w:num w:numId="10" w16cid:durableId="253128744">
    <w:abstractNumId w:val="26"/>
  </w:num>
  <w:num w:numId="11" w16cid:durableId="363873701">
    <w:abstractNumId w:val="1"/>
  </w:num>
  <w:num w:numId="12" w16cid:durableId="2115976860">
    <w:abstractNumId w:val="13"/>
  </w:num>
  <w:num w:numId="13" w16cid:durableId="595477517">
    <w:abstractNumId w:val="9"/>
  </w:num>
  <w:num w:numId="14" w16cid:durableId="1349601752">
    <w:abstractNumId w:val="8"/>
  </w:num>
  <w:num w:numId="15" w16cid:durableId="1773436580">
    <w:abstractNumId w:val="24"/>
  </w:num>
  <w:num w:numId="16" w16cid:durableId="853957461">
    <w:abstractNumId w:val="6"/>
  </w:num>
  <w:num w:numId="17" w16cid:durableId="2031180517">
    <w:abstractNumId w:val="14"/>
  </w:num>
  <w:num w:numId="18" w16cid:durableId="2083328989">
    <w:abstractNumId w:val="17"/>
  </w:num>
  <w:num w:numId="19" w16cid:durableId="2064909184">
    <w:abstractNumId w:val="29"/>
  </w:num>
  <w:num w:numId="20" w16cid:durableId="1856576628">
    <w:abstractNumId w:val="18"/>
  </w:num>
  <w:num w:numId="21" w16cid:durableId="1294562558">
    <w:abstractNumId w:val="10"/>
  </w:num>
  <w:num w:numId="22" w16cid:durableId="1752891820">
    <w:abstractNumId w:val="11"/>
  </w:num>
  <w:num w:numId="23" w16cid:durableId="531459375">
    <w:abstractNumId w:val="25"/>
  </w:num>
  <w:num w:numId="24" w16cid:durableId="1971668599">
    <w:abstractNumId w:val="15"/>
  </w:num>
  <w:num w:numId="25" w16cid:durableId="1876456753">
    <w:abstractNumId w:val="0"/>
  </w:num>
  <w:num w:numId="26" w16cid:durableId="2125689408">
    <w:abstractNumId w:val="20"/>
  </w:num>
  <w:num w:numId="27" w16cid:durableId="354382093">
    <w:abstractNumId w:val="12"/>
  </w:num>
  <w:num w:numId="28" w16cid:durableId="1536234156">
    <w:abstractNumId w:val="27"/>
  </w:num>
  <w:num w:numId="29" w16cid:durableId="1865442573">
    <w:abstractNumId w:val="28"/>
  </w:num>
  <w:num w:numId="30" w16cid:durableId="1849294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oNotDisplayPageBoundaries/>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A1"/>
    <w:rsid w:val="00011039"/>
    <w:rsid w:val="00080206"/>
    <w:rsid w:val="000A45D2"/>
    <w:rsid w:val="000C30F1"/>
    <w:rsid w:val="000F3743"/>
    <w:rsid w:val="000F5E40"/>
    <w:rsid w:val="000F76A5"/>
    <w:rsid w:val="001129C2"/>
    <w:rsid w:val="0012026C"/>
    <w:rsid w:val="0015721B"/>
    <w:rsid w:val="00187F07"/>
    <w:rsid w:val="0019405F"/>
    <w:rsid w:val="001A3C92"/>
    <w:rsid w:val="001B7A20"/>
    <w:rsid w:val="001C4A35"/>
    <w:rsid w:val="001F3980"/>
    <w:rsid w:val="00214CBA"/>
    <w:rsid w:val="0024107B"/>
    <w:rsid w:val="00263881"/>
    <w:rsid w:val="00266E43"/>
    <w:rsid w:val="00277E9A"/>
    <w:rsid w:val="00283BB6"/>
    <w:rsid w:val="00297B65"/>
    <w:rsid w:val="002C4E92"/>
    <w:rsid w:val="002E560D"/>
    <w:rsid w:val="00312D3F"/>
    <w:rsid w:val="00343F41"/>
    <w:rsid w:val="00373FD6"/>
    <w:rsid w:val="003854D3"/>
    <w:rsid w:val="0039777C"/>
    <w:rsid w:val="003B0006"/>
    <w:rsid w:val="003B56ED"/>
    <w:rsid w:val="003E69A1"/>
    <w:rsid w:val="003E7675"/>
    <w:rsid w:val="00415405"/>
    <w:rsid w:val="00425ADC"/>
    <w:rsid w:val="0044168B"/>
    <w:rsid w:val="00460B19"/>
    <w:rsid w:val="00472E9A"/>
    <w:rsid w:val="004817F3"/>
    <w:rsid w:val="004A7409"/>
    <w:rsid w:val="004B5CC9"/>
    <w:rsid w:val="004B6960"/>
    <w:rsid w:val="004C4C68"/>
    <w:rsid w:val="004E5B41"/>
    <w:rsid w:val="00500A4D"/>
    <w:rsid w:val="00502B3B"/>
    <w:rsid w:val="00517F4B"/>
    <w:rsid w:val="00541F62"/>
    <w:rsid w:val="0055769B"/>
    <w:rsid w:val="005A1298"/>
    <w:rsid w:val="005F39A3"/>
    <w:rsid w:val="00622620"/>
    <w:rsid w:val="006610B3"/>
    <w:rsid w:val="0066645B"/>
    <w:rsid w:val="006A7114"/>
    <w:rsid w:val="006C7532"/>
    <w:rsid w:val="006D17D4"/>
    <w:rsid w:val="007224CE"/>
    <w:rsid w:val="00744A8C"/>
    <w:rsid w:val="00750038"/>
    <w:rsid w:val="007502B8"/>
    <w:rsid w:val="007539C0"/>
    <w:rsid w:val="00794CDE"/>
    <w:rsid w:val="007951F1"/>
    <w:rsid w:val="00801978"/>
    <w:rsid w:val="0080310E"/>
    <w:rsid w:val="00810D39"/>
    <w:rsid w:val="00824181"/>
    <w:rsid w:val="008329C6"/>
    <w:rsid w:val="00840EA3"/>
    <w:rsid w:val="00861D5F"/>
    <w:rsid w:val="008712B6"/>
    <w:rsid w:val="00884C0E"/>
    <w:rsid w:val="008B2CAA"/>
    <w:rsid w:val="008E30E3"/>
    <w:rsid w:val="009108CA"/>
    <w:rsid w:val="00912002"/>
    <w:rsid w:val="00950B29"/>
    <w:rsid w:val="009812F4"/>
    <w:rsid w:val="009A5DC3"/>
    <w:rsid w:val="009B377F"/>
    <w:rsid w:val="009E07C2"/>
    <w:rsid w:val="009E5A61"/>
    <w:rsid w:val="00A1115C"/>
    <w:rsid w:val="00A531D3"/>
    <w:rsid w:val="00A6561D"/>
    <w:rsid w:val="00A70260"/>
    <w:rsid w:val="00A75F43"/>
    <w:rsid w:val="00A80AAA"/>
    <w:rsid w:val="00AC033F"/>
    <w:rsid w:val="00AC64A4"/>
    <w:rsid w:val="00AC76CC"/>
    <w:rsid w:val="00B45160"/>
    <w:rsid w:val="00B5321A"/>
    <w:rsid w:val="00B664C1"/>
    <w:rsid w:val="00B71D69"/>
    <w:rsid w:val="00B93A08"/>
    <w:rsid w:val="00BB12F4"/>
    <w:rsid w:val="00BC4508"/>
    <w:rsid w:val="00BD65CF"/>
    <w:rsid w:val="00C11729"/>
    <w:rsid w:val="00C20356"/>
    <w:rsid w:val="00C25C5F"/>
    <w:rsid w:val="00C306D2"/>
    <w:rsid w:val="00C35929"/>
    <w:rsid w:val="00C72877"/>
    <w:rsid w:val="00D44BC2"/>
    <w:rsid w:val="00D50C23"/>
    <w:rsid w:val="00D75170"/>
    <w:rsid w:val="00D95098"/>
    <w:rsid w:val="00DB7AC1"/>
    <w:rsid w:val="00DC798E"/>
    <w:rsid w:val="00DE41F6"/>
    <w:rsid w:val="00E04F35"/>
    <w:rsid w:val="00E13CC3"/>
    <w:rsid w:val="00E34A28"/>
    <w:rsid w:val="00E53888"/>
    <w:rsid w:val="00E73E1B"/>
    <w:rsid w:val="00E759DC"/>
    <w:rsid w:val="00E85F1D"/>
    <w:rsid w:val="00E87681"/>
    <w:rsid w:val="00EB61C8"/>
    <w:rsid w:val="00ED7668"/>
    <w:rsid w:val="00EE2B02"/>
    <w:rsid w:val="00EE49C4"/>
    <w:rsid w:val="00F12551"/>
    <w:rsid w:val="00F544D9"/>
    <w:rsid w:val="00F56B9E"/>
    <w:rsid w:val="00F6270A"/>
    <w:rsid w:val="00F6697E"/>
    <w:rsid w:val="00FC15A5"/>
    <w:rsid w:val="00FC164A"/>
    <w:rsid w:val="00FC515A"/>
    <w:rsid w:val="00FD61BD"/>
    <w:rsid w:val="00FE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486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B2CAA"/>
  </w:style>
  <w:style w:type="paragraph" w:styleId="Heading1">
    <w:name w:val="heading 1"/>
    <w:basedOn w:val="Normal"/>
    <w:link w:val="Heading1Char"/>
    <w:uiPriority w:val="9"/>
    <w:qFormat/>
    <w:rsid w:val="00EE49C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DC3"/>
    <w:pPr>
      <w:tabs>
        <w:tab w:val="center" w:pos="4680"/>
        <w:tab w:val="right" w:pos="9360"/>
      </w:tabs>
    </w:pPr>
  </w:style>
  <w:style w:type="character" w:customStyle="1" w:styleId="HeaderChar">
    <w:name w:val="Header Char"/>
    <w:basedOn w:val="DefaultParagraphFont"/>
    <w:link w:val="Header"/>
    <w:uiPriority w:val="99"/>
    <w:rsid w:val="009A5DC3"/>
  </w:style>
  <w:style w:type="paragraph" w:styleId="Footer">
    <w:name w:val="footer"/>
    <w:basedOn w:val="Normal"/>
    <w:link w:val="FooterChar"/>
    <w:uiPriority w:val="99"/>
    <w:unhideWhenUsed/>
    <w:rsid w:val="009A5DC3"/>
    <w:pPr>
      <w:tabs>
        <w:tab w:val="center" w:pos="4680"/>
        <w:tab w:val="right" w:pos="9360"/>
      </w:tabs>
    </w:pPr>
  </w:style>
  <w:style w:type="character" w:customStyle="1" w:styleId="FooterChar">
    <w:name w:val="Footer Char"/>
    <w:basedOn w:val="DefaultParagraphFont"/>
    <w:link w:val="Footer"/>
    <w:uiPriority w:val="99"/>
    <w:rsid w:val="009A5DC3"/>
  </w:style>
  <w:style w:type="character" w:customStyle="1" w:styleId="Heading1Char">
    <w:name w:val="Heading 1 Char"/>
    <w:basedOn w:val="DefaultParagraphFont"/>
    <w:link w:val="Heading1"/>
    <w:uiPriority w:val="9"/>
    <w:rsid w:val="00EE49C4"/>
    <w:rPr>
      <w:rFonts w:ascii="Times New Roman" w:hAnsi="Times New Roman" w:cs="Times New Roman"/>
      <w:b/>
      <w:bCs/>
      <w:kern w:val="36"/>
      <w:sz w:val="48"/>
      <w:szCs w:val="48"/>
    </w:rPr>
  </w:style>
  <w:style w:type="paragraph" w:styleId="NormalWeb">
    <w:name w:val="Normal (Web)"/>
    <w:basedOn w:val="Normal"/>
    <w:uiPriority w:val="99"/>
    <w:unhideWhenUsed/>
    <w:rsid w:val="00EE49C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EE49C4"/>
  </w:style>
  <w:style w:type="character" w:styleId="Hyperlink">
    <w:name w:val="Hyperlink"/>
    <w:basedOn w:val="DefaultParagraphFont"/>
    <w:uiPriority w:val="99"/>
    <w:unhideWhenUsed/>
    <w:rsid w:val="00EE49C4"/>
    <w:rPr>
      <w:color w:val="0000FF"/>
      <w:u w:val="single"/>
    </w:rPr>
  </w:style>
  <w:style w:type="character" w:styleId="PageNumber">
    <w:name w:val="page number"/>
    <w:basedOn w:val="DefaultParagraphFont"/>
    <w:uiPriority w:val="99"/>
    <w:semiHidden/>
    <w:unhideWhenUsed/>
    <w:rsid w:val="000C30F1"/>
  </w:style>
  <w:style w:type="paragraph" w:styleId="ListParagraph">
    <w:name w:val="List Paragraph"/>
    <w:basedOn w:val="Normal"/>
    <w:uiPriority w:val="34"/>
    <w:qFormat/>
    <w:rsid w:val="00AC033F"/>
    <w:pPr>
      <w:ind w:left="720"/>
      <w:contextualSpacing/>
    </w:pPr>
    <w:rPr>
      <w:rFonts w:ascii="Courier New" w:eastAsiaTheme="minorEastAsia" w:hAnsi="Courier New" w:cs="Courier New"/>
    </w:rPr>
  </w:style>
  <w:style w:type="paragraph" w:styleId="BalloonText">
    <w:name w:val="Balloon Text"/>
    <w:basedOn w:val="Normal"/>
    <w:link w:val="BalloonTextChar"/>
    <w:uiPriority w:val="99"/>
    <w:semiHidden/>
    <w:unhideWhenUsed/>
    <w:rsid w:val="00D50C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0C23"/>
    <w:rPr>
      <w:rFonts w:ascii="Lucida Grande" w:hAnsi="Lucida Grande" w:cs="Lucida Grande"/>
      <w:sz w:val="18"/>
      <w:szCs w:val="18"/>
    </w:rPr>
  </w:style>
  <w:style w:type="character" w:styleId="UnresolvedMention">
    <w:name w:val="Unresolved Mention"/>
    <w:basedOn w:val="DefaultParagraphFont"/>
    <w:uiPriority w:val="99"/>
    <w:rsid w:val="001C4A35"/>
    <w:rPr>
      <w:color w:val="605E5C"/>
      <w:shd w:val="clear" w:color="auto" w:fill="E1DFDD"/>
    </w:rPr>
  </w:style>
  <w:style w:type="paragraph" w:styleId="FootnoteText">
    <w:name w:val="footnote text"/>
    <w:basedOn w:val="Normal"/>
    <w:link w:val="FootnoteTextChar"/>
    <w:uiPriority w:val="99"/>
    <w:semiHidden/>
    <w:unhideWhenUsed/>
    <w:rsid w:val="00840EA3"/>
    <w:rPr>
      <w:sz w:val="20"/>
      <w:szCs w:val="20"/>
    </w:rPr>
  </w:style>
  <w:style w:type="character" w:customStyle="1" w:styleId="FootnoteTextChar">
    <w:name w:val="Footnote Text Char"/>
    <w:basedOn w:val="DefaultParagraphFont"/>
    <w:link w:val="FootnoteText"/>
    <w:uiPriority w:val="99"/>
    <w:semiHidden/>
    <w:rsid w:val="00840EA3"/>
    <w:rPr>
      <w:sz w:val="20"/>
      <w:szCs w:val="20"/>
    </w:rPr>
  </w:style>
  <w:style w:type="character" w:styleId="FootnoteReference">
    <w:name w:val="footnote reference"/>
    <w:basedOn w:val="DefaultParagraphFont"/>
    <w:uiPriority w:val="99"/>
    <w:semiHidden/>
    <w:unhideWhenUsed/>
    <w:rsid w:val="00840E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1930">
      <w:bodyDiv w:val="1"/>
      <w:marLeft w:val="0"/>
      <w:marRight w:val="0"/>
      <w:marTop w:val="0"/>
      <w:marBottom w:val="0"/>
      <w:divBdr>
        <w:top w:val="none" w:sz="0" w:space="0" w:color="auto"/>
        <w:left w:val="none" w:sz="0" w:space="0" w:color="auto"/>
        <w:bottom w:val="none" w:sz="0" w:space="0" w:color="auto"/>
        <w:right w:val="none" w:sz="0" w:space="0" w:color="auto"/>
      </w:divBdr>
    </w:div>
    <w:div w:id="781536034">
      <w:bodyDiv w:val="1"/>
      <w:marLeft w:val="0"/>
      <w:marRight w:val="0"/>
      <w:marTop w:val="0"/>
      <w:marBottom w:val="0"/>
      <w:divBdr>
        <w:top w:val="none" w:sz="0" w:space="0" w:color="auto"/>
        <w:left w:val="none" w:sz="0" w:space="0" w:color="auto"/>
        <w:bottom w:val="none" w:sz="0" w:space="0" w:color="auto"/>
        <w:right w:val="none" w:sz="0" w:space="0" w:color="auto"/>
      </w:divBdr>
    </w:div>
    <w:div w:id="996224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to.org/blog/private-airport-security-screening" TargetMode="External"/><Relationship Id="rId2" Type="http://schemas.openxmlformats.org/officeDocument/2006/relationships/hyperlink" Target="https://reason.com/2021/11/19/after-20-years-of-failure-kill-the-tsa/" TargetMode="External"/><Relationship Id="rId1" Type="http://schemas.openxmlformats.org/officeDocument/2006/relationships/hyperlink" Target="https://abcnews.go.com/US/exclusive-undercover-dhs-tests-find-widespread-security-failures/story?id=314348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BF211F-7B7E-994E-90D8-D555A3A3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Senate</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Gribbin, Billy (Lee)</cp:lastModifiedBy>
  <cp:revision>2</cp:revision>
  <cp:lastPrinted>2025-02-05T21:46:00Z</cp:lastPrinted>
  <dcterms:created xsi:type="dcterms:W3CDTF">2025-03-25T22:04:00Z</dcterms:created>
  <dcterms:modified xsi:type="dcterms:W3CDTF">2025-03-25T22:04:00Z</dcterms:modified>
</cp:coreProperties>
</file>